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A3" w:rsidRPr="009F05A3" w:rsidRDefault="009F05A3" w:rsidP="009F05A3">
      <w:pPr>
        <w:spacing w:after="0" w:line="240" w:lineRule="auto"/>
        <w:rPr>
          <w:rFonts w:ascii="Arial" w:eastAsia="Times New Roman" w:hAnsi="Arial" w:cs="Arial"/>
          <w:b/>
          <w:bCs/>
          <w:color w:val="294A7B"/>
          <w:sz w:val="24"/>
          <w:szCs w:val="24"/>
        </w:rPr>
      </w:pPr>
      <w:r w:rsidRPr="009F05A3">
        <w:rPr>
          <w:rFonts w:ascii="Arial" w:eastAsia="Times New Roman" w:hAnsi="Arial" w:cs="Arial"/>
          <w:b/>
          <w:bCs/>
          <w:color w:val="294A7B"/>
          <w:sz w:val="24"/>
          <w:szCs w:val="24"/>
        </w:rPr>
        <w:t>Máy quang phổ phát xạ hồ quang Model SPECTROLAB của hãng SPECTRON A.I - Đức</w:t>
      </w:r>
    </w:p>
    <w:p w:rsidR="009F05A3" w:rsidRPr="009F05A3" w:rsidRDefault="009F05A3" w:rsidP="009F05A3">
      <w:pPr>
        <w:spacing w:after="0" w:line="240" w:lineRule="auto"/>
        <w:rPr>
          <w:rFonts w:ascii="Arial" w:eastAsia="Times New Roman" w:hAnsi="Arial" w:cs="Arial"/>
          <w:color w:val="5F5F5F"/>
          <w:sz w:val="24"/>
          <w:szCs w:val="24"/>
        </w:rPr>
      </w:pPr>
      <w:r w:rsidRPr="009F05A3">
        <w:rPr>
          <w:rFonts w:ascii="Arial" w:eastAsia="Times New Roman" w:hAnsi="Arial" w:cs="Arial"/>
          <w:color w:val="5F5F5F"/>
          <w:sz w:val="24"/>
          <w:szCs w:val="24"/>
        </w:rPr>
        <w:t>07.04.2007 19:25</w:t>
      </w:r>
    </w:p>
    <w:tbl>
      <w:tblPr>
        <w:tblpPr w:leftFromText="45" w:rightFromText="45" w:vertAnchor="text"/>
        <w:tblW w:w="1260" w:type="dxa"/>
        <w:tblCellSpacing w:w="22" w:type="dxa"/>
        <w:tblCellMar>
          <w:left w:w="0" w:type="dxa"/>
          <w:right w:w="0" w:type="dxa"/>
        </w:tblCellMar>
        <w:tblLook w:val="04A0"/>
      </w:tblPr>
      <w:tblGrid>
        <w:gridCol w:w="1378"/>
      </w:tblGrid>
      <w:tr w:rsidR="009F05A3" w:rsidRPr="009F05A3">
        <w:trPr>
          <w:tblCellSpacing w:w="22" w:type="dxa"/>
        </w:trPr>
        <w:tc>
          <w:tcPr>
            <w:tcW w:w="0" w:type="auto"/>
            <w:vAlign w:val="center"/>
            <w:hideMark/>
          </w:tcPr>
          <w:p w:rsidR="009F05A3" w:rsidRPr="009F05A3" w:rsidRDefault="009F05A3" w:rsidP="009F05A3">
            <w:pPr>
              <w:spacing w:after="0" w:line="240" w:lineRule="auto"/>
              <w:rPr>
                <w:rFonts w:ascii="Tahoma" w:eastAsia="Times New Roman" w:hAnsi="Tahoma" w:cs="Tahoma"/>
                <w:color w:val="000000"/>
                <w:sz w:val="24"/>
                <w:szCs w:val="24"/>
              </w:rPr>
            </w:pPr>
            <w:r w:rsidRPr="009F05A3">
              <w:rPr>
                <w:rFonts w:ascii="Tahoma" w:eastAsia="Times New Roman" w:hAnsi="Tahoma" w:cs="Tahoma"/>
                <w:noProof/>
                <w:color w:val="000000"/>
                <w:sz w:val="24"/>
                <w:szCs w:val="24"/>
              </w:rPr>
              <w:drawing>
                <wp:inline distT="0" distB="0" distL="0" distR="0">
                  <wp:extent cx="798830" cy="1010920"/>
                  <wp:effectExtent l="19050" t="0" r="1270" b="0"/>
                  <wp:docPr id="1" name="Picture 1" descr="http://semvn.org/sem/uploads/News/pic/1175948709.n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vn.org/sem/uploads/News/pic/1175948709.nv.jpg"/>
                          <pic:cNvPicPr>
                            <a:picLocks noChangeAspect="1" noChangeArrowheads="1"/>
                          </pic:cNvPicPr>
                        </pic:nvPicPr>
                        <pic:blipFill>
                          <a:blip r:embed="rId4"/>
                          <a:srcRect/>
                          <a:stretch>
                            <a:fillRect/>
                          </a:stretch>
                        </pic:blipFill>
                        <pic:spPr bwMode="auto">
                          <a:xfrm>
                            <a:off x="0" y="0"/>
                            <a:ext cx="798830" cy="1010920"/>
                          </a:xfrm>
                          <a:prstGeom prst="rect">
                            <a:avLst/>
                          </a:prstGeom>
                          <a:noFill/>
                          <a:ln w="9525">
                            <a:noFill/>
                            <a:miter lim="800000"/>
                            <a:headEnd/>
                            <a:tailEnd/>
                          </a:ln>
                        </pic:spPr>
                      </pic:pic>
                    </a:graphicData>
                  </a:graphic>
                </wp:inline>
              </w:drawing>
            </w:r>
          </w:p>
        </w:tc>
      </w:tr>
      <w:tr w:rsidR="009F05A3" w:rsidRPr="009F05A3">
        <w:trPr>
          <w:tblCellSpacing w:w="22" w:type="dxa"/>
        </w:trPr>
        <w:tc>
          <w:tcPr>
            <w:tcW w:w="0" w:type="auto"/>
            <w:vAlign w:val="center"/>
            <w:hideMark/>
          </w:tcPr>
          <w:p w:rsidR="009F05A3" w:rsidRPr="009F05A3" w:rsidRDefault="009F05A3" w:rsidP="009F05A3">
            <w:pPr>
              <w:spacing w:after="0" w:line="240" w:lineRule="auto"/>
              <w:jc w:val="center"/>
              <w:rPr>
                <w:rFonts w:ascii="Tahoma" w:eastAsia="Times New Roman" w:hAnsi="Tahoma" w:cs="Tahoma"/>
                <w:color w:val="000000"/>
                <w:sz w:val="24"/>
                <w:szCs w:val="24"/>
              </w:rPr>
            </w:pPr>
          </w:p>
        </w:tc>
      </w:tr>
    </w:tbl>
    <w:p w:rsidR="009F05A3" w:rsidRPr="009F05A3" w:rsidRDefault="009F05A3" w:rsidP="009F05A3">
      <w:pPr>
        <w:spacing w:before="100" w:beforeAutospacing="1" w:after="100" w:afterAutospacing="1" w:line="240" w:lineRule="auto"/>
        <w:rPr>
          <w:rFonts w:ascii="Arial" w:eastAsia="Times New Roman" w:hAnsi="Arial" w:cs="Arial"/>
          <w:b/>
          <w:bCs/>
          <w:color w:val="373737"/>
          <w:sz w:val="24"/>
          <w:szCs w:val="24"/>
        </w:rPr>
      </w:pPr>
      <w:r w:rsidRPr="009F05A3">
        <w:rPr>
          <w:rFonts w:ascii="Arial" w:eastAsia="Times New Roman" w:hAnsi="Arial" w:cs="Arial"/>
          <w:b/>
          <w:bCs/>
          <w:color w:val="373737"/>
          <w:sz w:val="24"/>
          <w:szCs w:val="24"/>
        </w:rPr>
        <w:t>Máy quang phổ phát xạ hồ quang dùng khí Aragon có khả năng phân tích định lượng đồng thời các nguyên tố trong các mẫu rắn trên các nền khác nhau.</w:t>
      </w:r>
      <w:r w:rsidRPr="009F05A3">
        <w:rPr>
          <w:rFonts w:ascii="Arial" w:eastAsia="Times New Roman" w:hAnsi="Arial" w:cs="Arial"/>
          <w:b/>
          <w:bCs/>
          <w:color w:val="373737"/>
          <w:sz w:val="24"/>
          <w:szCs w:val="24"/>
        </w:rPr>
        <w:br/>
        <w:t>Model SPECTROLAB bao gồm các thành phần sau:</w:t>
      </w:r>
      <w:r w:rsidRPr="009F05A3">
        <w:rPr>
          <w:rFonts w:ascii="Arial" w:eastAsia="Times New Roman" w:hAnsi="Arial" w:cs="Arial"/>
          <w:b/>
          <w:bCs/>
          <w:color w:val="373737"/>
          <w:sz w:val="24"/>
          <w:szCs w:val="24"/>
        </w:rPr>
        <w:br/>
        <w:t>Model SPECTROLAB phân tích các mẫu hợp kim nền Fe và các hợp kim trên nền sắt.</w:t>
      </w:r>
      <w:r w:rsidRPr="009F05A3">
        <w:rPr>
          <w:rFonts w:ascii="Arial" w:eastAsia="Times New Roman" w:hAnsi="Arial" w:cs="Arial"/>
          <w:b/>
          <w:bCs/>
          <w:color w:val="373737"/>
          <w:sz w:val="24"/>
          <w:szCs w:val="24"/>
        </w:rPr>
        <w:br/>
        <w:t xml:space="preserve">Hệ quang học (UV Optical and Air Optical) </w:t>
      </w:r>
    </w:p>
    <w:p w:rsidR="009F05A3" w:rsidRPr="009F05A3" w:rsidRDefault="009F05A3" w:rsidP="009F05A3">
      <w:pPr>
        <w:spacing w:before="100" w:beforeAutospacing="1" w:after="240" w:line="240" w:lineRule="auto"/>
        <w:rPr>
          <w:rFonts w:ascii="Arial" w:eastAsia="Times New Roman" w:hAnsi="Arial" w:cs="Arial"/>
          <w:color w:val="000000"/>
          <w:sz w:val="24"/>
          <w:szCs w:val="24"/>
        </w:rPr>
      </w:pPr>
      <w:r w:rsidRPr="009F05A3">
        <w:rPr>
          <w:rFonts w:ascii="Arial" w:eastAsia="Times New Roman" w:hAnsi="Arial" w:cs="Arial"/>
          <w:color w:val="FF0000"/>
          <w:sz w:val="24"/>
          <w:szCs w:val="24"/>
        </w:rPr>
        <w:t>Nguồn phát hồ quang và bộ gá kẹp mẫu</w:t>
      </w:r>
      <w:r w:rsidRPr="009F05A3">
        <w:rPr>
          <w:rFonts w:ascii="Arial" w:eastAsia="Times New Roman" w:hAnsi="Arial" w:cs="Arial"/>
          <w:color w:val="FF0000"/>
          <w:sz w:val="24"/>
          <w:szCs w:val="24"/>
        </w:rPr>
        <w:br/>
      </w:r>
      <w:r w:rsidRPr="009F05A3">
        <w:rPr>
          <w:rFonts w:ascii="Arial" w:eastAsia="Times New Roman" w:hAnsi="Arial" w:cs="Arial"/>
          <w:color w:val="000000"/>
          <w:sz w:val="24"/>
          <w:szCs w:val="24"/>
        </w:rPr>
        <w:t>Các kênh phân tích theo chương trình kèm theo</w:t>
      </w:r>
      <w:r w:rsidRPr="009F05A3">
        <w:rPr>
          <w:rFonts w:ascii="Arial" w:eastAsia="Times New Roman" w:hAnsi="Arial" w:cs="Arial"/>
          <w:color w:val="000000"/>
          <w:sz w:val="24"/>
          <w:szCs w:val="24"/>
        </w:rPr>
        <w:br/>
        <w:t>Hệ thống điều khiển máy quang phổ phát xạ</w:t>
      </w:r>
      <w:r w:rsidRPr="009F05A3">
        <w:rPr>
          <w:rFonts w:ascii="Arial" w:eastAsia="Times New Roman" w:hAnsi="Arial" w:cs="Arial"/>
          <w:color w:val="000000"/>
          <w:sz w:val="24"/>
          <w:szCs w:val="24"/>
        </w:rPr>
        <w:br/>
        <w:t>Phần mềm điều khiển và thu nhận dữ liệu Spark AnalyzesTM chạy trên môi trường Windows 2000TM</w:t>
      </w:r>
      <w:r w:rsidRPr="009F05A3">
        <w:rPr>
          <w:rFonts w:ascii="Arial" w:eastAsia="Times New Roman" w:hAnsi="Arial" w:cs="Arial"/>
          <w:color w:val="000000"/>
          <w:sz w:val="24"/>
          <w:szCs w:val="24"/>
        </w:rPr>
        <w:br/>
        <w:t>Phần mềm xử lí số liệu DIA 2000</w:t>
      </w:r>
      <w:r w:rsidRPr="009F05A3">
        <w:rPr>
          <w:rFonts w:ascii="Arial" w:eastAsia="Times New Roman" w:hAnsi="Arial" w:cs="Arial"/>
          <w:color w:val="000000"/>
          <w:sz w:val="24"/>
          <w:szCs w:val="24"/>
        </w:rPr>
        <w:br/>
        <w:t>Chuẩn máy trước khi xuất xưởng theo chương trình kèm theo</w:t>
      </w:r>
      <w:r w:rsidRPr="009F05A3">
        <w:rPr>
          <w:rFonts w:ascii="Arial" w:eastAsia="Times New Roman" w:hAnsi="Arial" w:cs="Arial"/>
          <w:color w:val="000000"/>
          <w:sz w:val="24"/>
          <w:szCs w:val="24"/>
        </w:rPr>
        <w:br/>
        <w:t>Lắp đặt và hướng dẫn sử dụng tại phòng thí nghiệm của khách hàng trong 4 ngày</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Các thiết bị phụ kiện kèm theo bao gồm: </w:t>
      </w:r>
      <w:r w:rsidRPr="009F05A3">
        <w:rPr>
          <w:rFonts w:ascii="Arial" w:eastAsia="Times New Roman" w:hAnsi="Arial" w:cs="Arial"/>
          <w:color w:val="000000"/>
          <w:sz w:val="24"/>
          <w:szCs w:val="24"/>
        </w:rPr>
        <w:br/>
        <w:t>Bình khí Aragon (mua tại Việt Nam), Van điều áp cho bình khí Aragon, các loại ống nối.</w:t>
      </w:r>
      <w:r w:rsidRPr="009F05A3">
        <w:rPr>
          <w:rFonts w:ascii="Arial" w:eastAsia="Times New Roman" w:hAnsi="Arial" w:cs="Arial"/>
          <w:color w:val="000000"/>
          <w:sz w:val="24"/>
          <w:szCs w:val="24"/>
        </w:rPr>
        <w:br/>
        <w:t>Bộ lọc khí Aragon (MP-2000, sản xuất tại Anh)</w:t>
      </w:r>
      <w:r w:rsidRPr="009F05A3">
        <w:rPr>
          <w:rFonts w:ascii="Arial" w:eastAsia="Times New Roman" w:hAnsi="Arial" w:cs="Arial"/>
          <w:color w:val="000000"/>
          <w:sz w:val="24"/>
          <w:szCs w:val="24"/>
        </w:rPr>
        <w:br/>
        <w:t>03 điện cực, 01 bộ phụ kiện tiêu hao cho máy Spectrolab</w:t>
      </w:r>
      <w:r w:rsidRPr="009F05A3">
        <w:rPr>
          <w:rFonts w:ascii="Arial" w:eastAsia="Times New Roman" w:hAnsi="Arial" w:cs="Arial"/>
          <w:color w:val="000000"/>
          <w:sz w:val="24"/>
          <w:szCs w:val="24"/>
        </w:rPr>
        <w:br/>
        <w:t>Bộ mẫu chuẩn hoá cho các đối tượng khác nhau trên nền Fe</w:t>
      </w:r>
      <w:r w:rsidRPr="009F05A3">
        <w:rPr>
          <w:rFonts w:ascii="Arial" w:eastAsia="Times New Roman" w:hAnsi="Arial" w:cs="Arial"/>
          <w:color w:val="000000"/>
          <w:sz w:val="24"/>
          <w:szCs w:val="24"/>
        </w:rPr>
        <w:br/>
        <w:t>Bộ phụ kiện cho phép đo các mẫu có đường kính nhỏ đến 5mm</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Mô tả chi tiết các thành phần </w:t>
      </w:r>
      <w:r w:rsidRPr="009F05A3">
        <w:rPr>
          <w:rFonts w:ascii="Arial" w:eastAsia="Times New Roman" w:hAnsi="Arial" w:cs="Arial"/>
          <w:color w:val="000000"/>
          <w:sz w:val="24"/>
          <w:szCs w:val="24"/>
        </w:rPr>
        <w:br/>
        <w:t xml:space="preserve">Hệ quang học </w:t>
      </w:r>
      <w:r w:rsidRPr="009F05A3">
        <w:rPr>
          <w:rFonts w:ascii="Arial" w:eastAsia="Times New Roman" w:hAnsi="Arial" w:cs="Arial"/>
          <w:color w:val="000000"/>
          <w:sz w:val="24"/>
          <w:szCs w:val="24"/>
        </w:rPr>
        <w:br/>
        <w:t>* Sử dụng vật liệu đặc điệt và được thiết kế chống lại sự thay đổi nhiệt độ môi trường bên ngoài.</w:t>
      </w:r>
      <w:r w:rsidRPr="009F05A3">
        <w:rPr>
          <w:rFonts w:ascii="Arial" w:eastAsia="Times New Roman" w:hAnsi="Arial" w:cs="Arial"/>
          <w:color w:val="000000"/>
          <w:sz w:val="24"/>
          <w:szCs w:val="24"/>
        </w:rPr>
        <w:br/>
        <w:t>* Thiết kế theo nguyên lýí Paschen-Runge</w:t>
      </w:r>
      <w:r w:rsidRPr="009F05A3">
        <w:rPr>
          <w:rFonts w:ascii="Arial" w:eastAsia="Times New Roman" w:hAnsi="Arial" w:cs="Arial"/>
          <w:color w:val="000000"/>
          <w:sz w:val="24"/>
          <w:szCs w:val="24"/>
        </w:rPr>
        <w:br/>
        <w:t>* Độ dài đường truyền tia sáng 750mm</w:t>
      </w:r>
      <w:r w:rsidRPr="009F05A3">
        <w:rPr>
          <w:rFonts w:ascii="Arial" w:eastAsia="Times New Roman" w:hAnsi="Arial" w:cs="Arial"/>
          <w:color w:val="000000"/>
          <w:sz w:val="24"/>
          <w:szCs w:val="24"/>
        </w:rPr>
        <w:br/>
        <w:t>* Dải bước sóng: từ 120nm – 800nm</w:t>
      </w:r>
      <w:r w:rsidRPr="009F05A3">
        <w:rPr>
          <w:rFonts w:ascii="Arial" w:eastAsia="Times New Roman" w:hAnsi="Arial" w:cs="Arial"/>
          <w:color w:val="000000"/>
          <w:sz w:val="24"/>
          <w:szCs w:val="24"/>
        </w:rPr>
        <w:br/>
        <w:t xml:space="preserve">* </w:t>
      </w:r>
      <w:r w:rsidRPr="009F05A3">
        <w:rPr>
          <w:rFonts w:ascii="Arial" w:eastAsia="Times New Roman" w:hAnsi="Arial" w:cs="Arial"/>
          <w:color w:val="FF0000"/>
          <w:sz w:val="24"/>
          <w:szCs w:val="24"/>
        </w:rPr>
        <w:t>Cách tử Holographic với độ phân giải: 1800, 2400 và 3600vạch/mm</w:t>
      </w:r>
      <w:r w:rsidRPr="009F05A3">
        <w:rPr>
          <w:rFonts w:ascii="Arial" w:eastAsia="Times New Roman" w:hAnsi="Arial" w:cs="Arial"/>
          <w:color w:val="000000"/>
          <w:sz w:val="24"/>
          <w:szCs w:val="24"/>
        </w:rPr>
        <w:t>.</w:t>
      </w:r>
      <w:r w:rsidRPr="009F05A3">
        <w:rPr>
          <w:rFonts w:ascii="Arial" w:eastAsia="Times New Roman" w:hAnsi="Arial" w:cs="Arial"/>
          <w:color w:val="000000"/>
          <w:sz w:val="24"/>
          <w:szCs w:val="24"/>
        </w:rPr>
        <w:br/>
        <w:t>* Cách tử được làm bằng vật liệu Zerodur.</w:t>
      </w:r>
      <w:r w:rsidRPr="009F05A3">
        <w:rPr>
          <w:rFonts w:ascii="Arial" w:eastAsia="Times New Roman" w:hAnsi="Arial" w:cs="Arial"/>
          <w:color w:val="000000"/>
          <w:sz w:val="24"/>
          <w:szCs w:val="24"/>
        </w:rPr>
        <w:br/>
        <w:t>* Độ tán sắc: - tại 1800 vạch/mm: 0.74nm/mm</w:t>
      </w:r>
      <w:r w:rsidRPr="009F05A3">
        <w:rPr>
          <w:rFonts w:ascii="Arial" w:eastAsia="Times New Roman" w:hAnsi="Arial" w:cs="Arial"/>
          <w:color w:val="000000"/>
          <w:sz w:val="24"/>
          <w:szCs w:val="24"/>
        </w:rPr>
        <w:br/>
        <w:t>- tại 2400vạch/mm: 0.55nm/mm</w:t>
      </w:r>
      <w:r w:rsidRPr="009F05A3">
        <w:rPr>
          <w:rFonts w:ascii="Arial" w:eastAsia="Times New Roman" w:hAnsi="Arial" w:cs="Arial"/>
          <w:color w:val="000000"/>
          <w:sz w:val="24"/>
          <w:szCs w:val="24"/>
        </w:rPr>
        <w:br/>
        <w:t>- tại 3600vạch/nm: 0.37/0.185nm/mm</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Hệ quang học UV </w:t>
      </w:r>
      <w:r w:rsidRPr="009F05A3">
        <w:rPr>
          <w:rFonts w:ascii="Arial" w:eastAsia="Times New Roman" w:hAnsi="Arial" w:cs="Arial"/>
          <w:color w:val="000000"/>
          <w:sz w:val="24"/>
          <w:szCs w:val="24"/>
        </w:rPr>
        <w:br/>
        <w:t>* Hệ thống kín, được thổi khí Aragon, không cần phải bảo dưỡng</w:t>
      </w:r>
      <w:r w:rsidRPr="009F05A3">
        <w:rPr>
          <w:rFonts w:ascii="Arial" w:eastAsia="Times New Roman" w:hAnsi="Arial" w:cs="Arial"/>
          <w:color w:val="000000"/>
          <w:sz w:val="24"/>
          <w:szCs w:val="24"/>
        </w:rPr>
        <w:br/>
        <w:t>* Thiết kế với hệ thống lọc Aragon</w:t>
      </w:r>
      <w:r w:rsidRPr="009F05A3">
        <w:rPr>
          <w:rFonts w:ascii="Arial" w:eastAsia="Times New Roman" w:hAnsi="Arial" w:cs="Arial"/>
          <w:color w:val="000000"/>
          <w:sz w:val="24"/>
          <w:szCs w:val="24"/>
        </w:rPr>
        <w:br/>
        <w:t>* Đường truyền tia sáng cũng được thổi Aragon</w:t>
      </w:r>
      <w:r w:rsidRPr="009F05A3">
        <w:rPr>
          <w:rFonts w:ascii="Arial" w:eastAsia="Times New Roman" w:hAnsi="Arial" w:cs="Arial"/>
          <w:color w:val="000000"/>
          <w:sz w:val="24"/>
          <w:szCs w:val="24"/>
        </w:rPr>
        <w:br/>
        <w:t>* Thiết kế với hệ thống cửa đóng cho phép bảo dưỡng đường truyền vào của tia sáng, không phải can thiệp vào bên trong hệ quang học.</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Nguồn phát hồ quang </w:t>
      </w:r>
      <w:r w:rsidRPr="009F05A3">
        <w:rPr>
          <w:rFonts w:ascii="Arial" w:eastAsia="Times New Roman" w:hAnsi="Arial" w:cs="Arial"/>
          <w:color w:val="000000"/>
          <w:sz w:val="24"/>
          <w:szCs w:val="24"/>
        </w:rPr>
        <w:br/>
        <w:t>* Phát hồ quang sử dụng khí Aragon, sử dụng nguyên lýy ??? một đầu cực</w:t>
      </w:r>
      <w:r w:rsidRPr="009F05A3">
        <w:rPr>
          <w:rFonts w:ascii="Arial" w:eastAsia="Times New Roman" w:hAnsi="Arial" w:cs="Arial"/>
          <w:color w:val="000000"/>
          <w:sz w:val="24"/>
          <w:szCs w:val="24"/>
        </w:rPr>
        <w:br/>
        <w:t>* Sử dụng kỹ thuật “Năng lượng cao trước khi phát hồ quang” (High-Energy-Spark)</w:t>
      </w:r>
      <w:r w:rsidRPr="009F05A3">
        <w:rPr>
          <w:rFonts w:ascii="Arial" w:eastAsia="Times New Roman" w:hAnsi="Arial" w:cs="Arial"/>
          <w:color w:val="000000"/>
          <w:sz w:val="24"/>
          <w:szCs w:val="24"/>
        </w:rPr>
        <w:br/>
      </w:r>
      <w:r w:rsidRPr="009F05A3">
        <w:rPr>
          <w:rFonts w:ascii="Arial" w:eastAsia="Times New Roman" w:hAnsi="Arial" w:cs="Arial"/>
          <w:color w:val="000000"/>
          <w:sz w:val="24"/>
          <w:szCs w:val="24"/>
        </w:rPr>
        <w:lastRenderedPageBreak/>
        <w:t>* Các thông số phát xạ có thể điều chỉnh trong dải rộng.</w:t>
      </w:r>
      <w:r w:rsidRPr="009F05A3">
        <w:rPr>
          <w:rFonts w:ascii="Arial" w:eastAsia="Times New Roman" w:hAnsi="Arial" w:cs="Arial"/>
          <w:color w:val="000000"/>
          <w:sz w:val="24"/>
          <w:szCs w:val="24"/>
        </w:rPr>
        <w:br/>
        <w:t>* Điều khiển bằng vật liệu bán dẫn</w:t>
      </w:r>
      <w:r w:rsidRPr="009F05A3">
        <w:rPr>
          <w:rFonts w:ascii="Arial" w:eastAsia="Times New Roman" w:hAnsi="Arial" w:cs="Arial"/>
          <w:color w:val="000000"/>
          <w:sz w:val="24"/>
          <w:szCs w:val="24"/>
        </w:rPr>
        <w:br/>
        <w:t>* Được thiết kế với độ ổn định cao.</w:t>
      </w:r>
      <w:r w:rsidRPr="009F05A3">
        <w:rPr>
          <w:rFonts w:ascii="Arial" w:eastAsia="Times New Roman" w:hAnsi="Arial" w:cs="Arial"/>
          <w:color w:val="000000"/>
          <w:sz w:val="24"/>
          <w:szCs w:val="24"/>
        </w:rPr>
        <w:br/>
        <w:t>* Các thông số kích phát hồ quang có thể đặt theo các chương trình phân tích khác nhau:</w:t>
      </w:r>
      <w:r w:rsidRPr="009F05A3">
        <w:rPr>
          <w:rFonts w:ascii="Arial" w:eastAsia="Times New Roman" w:hAnsi="Arial" w:cs="Arial"/>
          <w:color w:val="000000"/>
          <w:sz w:val="24"/>
          <w:szCs w:val="24"/>
        </w:rPr>
        <w:br/>
        <w:t>Tần số: 1 ¸1000Hz.</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Giá kẹp mẫu </w:t>
      </w:r>
      <w:r w:rsidRPr="009F05A3">
        <w:rPr>
          <w:rFonts w:ascii="Arial" w:eastAsia="Times New Roman" w:hAnsi="Arial" w:cs="Arial"/>
          <w:color w:val="000000"/>
          <w:sz w:val="24"/>
          <w:szCs w:val="24"/>
        </w:rPr>
        <w:br/>
        <w:t>* Được thổi Aragon và được tối ưu hoá với sự tiêu thụ Aragon nhỏ nhất.</w:t>
      </w:r>
      <w:r w:rsidRPr="009F05A3">
        <w:rPr>
          <w:rFonts w:ascii="Arial" w:eastAsia="Times New Roman" w:hAnsi="Arial" w:cs="Arial"/>
          <w:color w:val="000000"/>
          <w:sz w:val="24"/>
          <w:szCs w:val="24"/>
        </w:rPr>
        <w:br/>
        <w:t>* Tự động làm sạch với chu trình sau 2000 ¸5000 lần kích phát hồ quang (tuỳ thuộc dạng mẫu).</w:t>
      </w:r>
      <w:r w:rsidRPr="009F05A3">
        <w:rPr>
          <w:rFonts w:ascii="Arial" w:eastAsia="Times New Roman" w:hAnsi="Arial" w:cs="Arial"/>
          <w:color w:val="000000"/>
          <w:sz w:val="24"/>
          <w:szCs w:val="24"/>
        </w:rPr>
        <w:br/>
        <w:t>* Được kiểm soát thông qua máy tính</w:t>
      </w:r>
      <w:r w:rsidRPr="009F05A3">
        <w:rPr>
          <w:rFonts w:ascii="Arial" w:eastAsia="Times New Roman" w:hAnsi="Arial" w:cs="Arial"/>
          <w:color w:val="000000"/>
          <w:sz w:val="24"/>
          <w:szCs w:val="24"/>
        </w:rPr>
        <w:br/>
        <w:t>* Đĩa kẹp dễ dàng thay đổi. Kẹp mẫu giúp thao tác nhanh khi phân tích nhiều mẫu.</w:t>
      </w:r>
      <w:r w:rsidRPr="009F05A3">
        <w:rPr>
          <w:rFonts w:ascii="Arial" w:eastAsia="Times New Roman" w:hAnsi="Arial" w:cs="Arial"/>
          <w:color w:val="000000"/>
          <w:sz w:val="24"/>
          <w:szCs w:val="24"/>
        </w:rPr>
        <w:br/>
        <w:t>* Được tối ưu hoá cho đường truyền của tia UV.</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Các kênh phân tích </w:t>
      </w:r>
      <w:r w:rsidRPr="009F05A3">
        <w:rPr>
          <w:rFonts w:ascii="Arial" w:eastAsia="Times New Roman" w:hAnsi="Arial" w:cs="Arial"/>
          <w:color w:val="000000"/>
          <w:sz w:val="24"/>
          <w:szCs w:val="24"/>
        </w:rPr>
        <w:br/>
        <w:t>* Độ rộng khe ánh sáng đi vào là 10 mm.</w:t>
      </w:r>
      <w:r w:rsidRPr="009F05A3">
        <w:rPr>
          <w:rFonts w:ascii="Arial" w:eastAsia="Times New Roman" w:hAnsi="Arial" w:cs="Arial"/>
          <w:color w:val="000000"/>
          <w:sz w:val="24"/>
          <w:szCs w:val="24"/>
        </w:rPr>
        <w:br/>
        <w:t>* Đô rộng khe ánh sáng đo ra: 25, 50, 75 và 150 mm.</w:t>
      </w:r>
      <w:r w:rsidRPr="009F05A3">
        <w:rPr>
          <w:rFonts w:ascii="Arial" w:eastAsia="Times New Roman" w:hAnsi="Arial" w:cs="Arial"/>
          <w:color w:val="000000"/>
          <w:sz w:val="24"/>
          <w:szCs w:val="24"/>
        </w:rPr>
        <w:br/>
        <w:t>(độ rộng khe được tối ưu hoá theô chương trình phân tích)</w:t>
      </w:r>
      <w:r w:rsidRPr="009F05A3">
        <w:rPr>
          <w:rFonts w:ascii="Arial" w:eastAsia="Times New Roman" w:hAnsi="Arial" w:cs="Arial"/>
          <w:color w:val="000000"/>
          <w:sz w:val="24"/>
          <w:szCs w:val="24"/>
        </w:rPr>
        <w:br/>
      </w:r>
      <w:r w:rsidRPr="009F05A3">
        <w:rPr>
          <w:rFonts w:ascii="Arial" w:eastAsia="Times New Roman" w:hAnsi="Arial" w:cs="Arial"/>
          <w:color w:val="FF0000"/>
          <w:sz w:val="24"/>
          <w:szCs w:val="24"/>
        </w:rPr>
        <w:t>* Sử dụng các ống nhân quang (PMT) với đô nhậy được lựa chọn theo chương trình phân tích.</w:t>
      </w:r>
      <w:r w:rsidRPr="009F05A3">
        <w:rPr>
          <w:rFonts w:ascii="Arial" w:eastAsia="Times New Roman" w:hAnsi="Arial" w:cs="Arial"/>
          <w:color w:val="000000"/>
          <w:sz w:val="24"/>
          <w:szCs w:val="24"/>
        </w:rPr>
        <w:br/>
        <w:t>* Sử dụng bộ tích phân với dải đo động học.</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Hệ thống điều khiển và đọc dữ liệu </w:t>
      </w:r>
      <w:r w:rsidRPr="009F05A3">
        <w:rPr>
          <w:rFonts w:ascii="Arial" w:eastAsia="Times New Roman" w:hAnsi="Arial" w:cs="Arial"/>
          <w:color w:val="000000"/>
          <w:sz w:val="24"/>
          <w:szCs w:val="24"/>
        </w:rPr>
        <w:br/>
        <w:t>* Được thiết kế đặc biệt cho máy Spectrolab.</w:t>
      </w:r>
      <w:r w:rsidRPr="009F05A3">
        <w:rPr>
          <w:rFonts w:ascii="Arial" w:eastAsia="Times New Roman" w:hAnsi="Arial" w:cs="Arial"/>
          <w:color w:val="000000"/>
          <w:sz w:val="24"/>
          <w:szCs w:val="24"/>
        </w:rPr>
        <w:br/>
        <w:t>* Hệ thống SAFT III cho phép đọc dữ liệu trên mỗi lần kích phát hồ quang.</w:t>
      </w:r>
      <w:r w:rsidRPr="009F05A3">
        <w:rPr>
          <w:rFonts w:ascii="Arial" w:eastAsia="Times New Roman" w:hAnsi="Arial" w:cs="Arial"/>
          <w:color w:val="000000"/>
          <w:sz w:val="24"/>
          <w:szCs w:val="24"/>
        </w:rPr>
        <w:br/>
        <w:t>v Bộ chuyển đổi dữ liệu 14 bit A/D.</w:t>
      </w:r>
      <w:r w:rsidRPr="009F05A3">
        <w:rPr>
          <w:rFonts w:ascii="Arial" w:eastAsia="Times New Roman" w:hAnsi="Arial" w:cs="Arial"/>
          <w:color w:val="000000"/>
          <w:sz w:val="24"/>
          <w:szCs w:val="24"/>
        </w:rPr>
        <w:br/>
        <w:t>v Cung cấp nguồn cho hệ thống mạch điện tử và ống nhân quang (PMT).</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Hệ thống điều khiển máy quang phổ phát xạ. </w:t>
      </w:r>
      <w:r w:rsidRPr="009F05A3">
        <w:rPr>
          <w:rFonts w:ascii="Arial" w:eastAsia="Times New Roman" w:hAnsi="Arial" w:cs="Arial"/>
          <w:color w:val="000000"/>
          <w:sz w:val="24"/>
          <w:szCs w:val="24"/>
        </w:rPr>
        <w:br/>
        <w:t>v Bộ vi xử lý Pentium IV tốc độ tối thiểu 2 GHz. Bộ nhớ RAM516 MB.</w:t>
      </w:r>
      <w:r w:rsidRPr="009F05A3">
        <w:rPr>
          <w:rFonts w:ascii="Arial" w:eastAsia="Times New Roman" w:hAnsi="Arial" w:cs="Arial"/>
          <w:color w:val="000000"/>
          <w:sz w:val="24"/>
          <w:szCs w:val="24"/>
        </w:rPr>
        <w:br/>
        <w:t>v ổ đĩa mềm 1,44 MB. Dung lượng đĩa cứng 20 GB.</w:t>
      </w:r>
      <w:r w:rsidRPr="009F05A3">
        <w:rPr>
          <w:rFonts w:ascii="Arial" w:eastAsia="Times New Roman" w:hAnsi="Arial" w:cs="Arial"/>
          <w:color w:val="000000"/>
          <w:sz w:val="24"/>
          <w:szCs w:val="24"/>
        </w:rPr>
        <w:br/>
        <w:t>v CD-RW.</w:t>
      </w:r>
      <w:r w:rsidRPr="009F05A3">
        <w:rPr>
          <w:rFonts w:ascii="Arial" w:eastAsia="Times New Roman" w:hAnsi="Arial" w:cs="Arial"/>
          <w:color w:val="000000"/>
          <w:sz w:val="24"/>
          <w:szCs w:val="24"/>
        </w:rPr>
        <w:br/>
        <w:t>v Giao diện màn hình hiển thị SVGA.</w:t>
      </w:r>
      <w:r w:rsidRPr="009F05A3">
        <w:rPr>
          <w:rFonts w:ascii="Arial" w:eastAsia="Times New Roman" w:hAnsi="Arial" w:cs="Arial"/>
          <w:color w:val="000000"/>
          <w:sz w:val="24"/>
          <w:szCs w:val="24"/>
        </w:rPr>
        <w:br/>
        <w:t>v Cổng nối tiếp RS 232, cổng song song cho máy in.</w:t>
      </w:r>
      <w:r w:rsidRPr="009F05A3">
        <w:rPr>
          <w:rFonts w:ascii="Arial" w:eastAsia="Times New Roman" w:hAnsi="Arial" w:cs="Arial"/>
          <w:color w:val="000000"/>
          <w:sz w:val="24"/>
          <w:szCs w:val="24"/>
        </w:rPr>
        <w:br/>
        <w:t>v Màn hình màu LCD độ phân giải cao 17”. Chuột và bàn phím.</w:t>
      </w:r>
      <w:r w:rsidRPr="009F05A3">
        <w:rPr>
          <w:rFonts w:ascii="Arial" w:eastAsia="Times New Roman" w:hAnsi="Arial" w:cs="Arial"/>
          <w:color w:val="000000"/>
          <w:sz w:val="24"/>
          <w:szCs w:val="24"/>
        </w:rPr>
        <w:br/>
        <w:t>v Máy in phun màu HP.</w:t>
      </w:r>
      <w:r w:rsidRPr="009F05A3">
        <w:rPr>
          <w:rFonts w:ascii="Arial" w:eastAsia="Times New Roman" w:hAnsi="Arial" w:cs="Arial"/>
          <w:color w:val="000000"/>
          <w:sz w:val="24"/>
          <w:szCs w:val="24"/>
        </w:rPr>
        <w:br/>
        <w:t>v Phần mềm Windows 2000.</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Phần mềm Spark Analyzer trên môi trường Windows 2000 </w:t>
      </w:r>
      <w:r w:rsidRPr="009F05A3">
        <w:rPr>
          <w:rFonts w:ascii="Arial" w:eastAsia="Times New Roman" w:hAnsi="Arial" w:cs="Arial"/>
          <w:color w:val="000000"/>
          <w:sz w:val="24"/>
          <w:szCs w:val="24"/>
        </w:rPr>
        <w:br/>
        <w:t>v Các phím chức năng cho các phép phân tích hàng ngày.</w:t>
      </w:r>
      <w:r w:rsidRPr="009F05A3">
        <w:rPr>
          <w:rFonts w:ascii="Arial" w:eastAsia="Times New Roman" w:hAnsi="Arial" w:cs="Arial"/>
          <w:color w:val="000000"/>
          <w:sz w:val="24"/>
          <w:szCs w:val="24"/>
        </w:rPr>
        <w:br/>
        <w:t>v Dễ sử dụng, chạy trên môi trường WindowsTM 2000.</w:t>
      </w:r>
      <w:r w:rsidRPr="009F05A3">
        <w:rPr>
          <w:rFonts w:ascii="Arial" w:eastAsia="Times New Roman" w:hAnsi="Arial" w:cs="Arial"/>
          <w:color w:val="000000"/>
          <w:sz w:val="24"/>
          <w:szCs w:val="24"/>
        </w:rPr>
        <w:br/>
        <w:t>v Các kết quả có thể in ra dưới dạng nồng độ (% hoặc ppm) hoặc cường độ phát xạ.</w:t>
      </w:r>
      <w:r w:rsidRPr="009F05A3">
        <w:rPr>
          <w:rFonts w:ascii="Arial" w:eastAsia="Times New Roman" w:hAnsi="Arial" w:cs="Arial"/>
          <w:color w:val="000000"/>
          <w:sz w:val="24"/>
          <w:szCs w:val="24"/>
        </w:rPr>
        <w:br/>
        <w:t>v Xử lý số liệu thống kê (ví dụ tính trung bình của 20 lần phát hồ quang, độ lệch chuẩn tương đối, hệ số tương quan, v.v.)</w:t>
      </w:r>
      <w:r w:rsidRPr="009F05A3">
        <w:rPr>
          <w:rFonts w:ascii="Arial" w:eastAsia="Times New Roman" w:hAnsi="Arial" w:cs="Arial"/>
          <w:color w:val="000000"/>
          <w:sz w:val="24"/>
          <w:szCs w:val="24"/>
        </w:rPr>
        <w:br/>
        <w:t>v Tính toán kết quả trung bình theo yêu cầu người sử dụng và có thể quay trở lại các giá trị đơn ban đầu.</w:t>
      </w:r>
      <w:r w:rsidRPr="009F05A3">
        <w:rPr>
          <w:rFonts w:ascii="Arial" w:eastAsia="Times New Roman" w:hAnsi="Arial" w:cs="Arial"/>
          <w:color w:val="000000"/>
          <w:sz w:val="24"/>
          <w:szCs w:val="24"/>
        </w:rPr>
        <w:br/>
        <w:t>v Tự động chuyển vạch phổ tương ứng với nồng độ của mẫu đo.</w:t>
      </w:r>
      <w:r w:rsidRPr="009F05A3">
        <w:rPr>
          <w:rFonts w:ascii="Arial" w:eastAsia="Times New Roman" w:hAnsi="Arial" w:cs="Arial"/>
          <w:color w:val="000000"/>
          <w:sz w:val="24"/>
          <w:szCs w:val="24"/>
        </w:rPr>
        <w:br/>
        <w:t>v Hiệu chỉnh kết quả tính toán giữa các nguyên tố bằng các thuật toán.</w:t>
      </w:r>
      <w:r w:rsidRPr="009F05A3">
        <w:rPr>
          <w:rFonts w:ascii="Arial" w:eastAsia="Times New Roman" w:hAnsi="Arial" w:cs="Arial"/>
          <w:color w:val="000000"/>
          <w:sz w:val="24"/>
          <w:szCs w:val="24"/>
        </w:rPr>
        <w:br/>
        <w:t>v Tính toán tỷ lệ nồng độ theo các đường chuẩn khác nhau.</w:t>
      </w:r>
      <w:r w:rsidRPr="009F05A3">
        <w:rPr>
          <w:rFonts w:ascii="Arial" w:eastAsia="Times New Roman" w:hAnsi="Arial" w:cs="Arial"/>
          <w:color w:val="000000"/>
          <w:sz w:val="24"/>
          <w:szCs w:val="24"/>
        </w:rPr>
        <w:br/>
        <w:t>v Chức năng tính toán lại kết quả dựa trên các vật liệu cụ thể.</w:t>
      </w:r>
      <w:r w:rsidRPr="009F05A3">
        <w:rPr>
          <w:rFonts w:ascii="Arial" w:eastAsia="Times New Roman" w:hAnsi="Arial" w:cs="Arial"/>
          <w:color w:val="000000"/>
          <w:sz w:val="24"/>
          <w:szCs w:val="24"/>
        </w:rPr>
        <w:br/>
      </w:r>
      <w:r w:rsidRPr="009F05A3">
        <w:rPr>
          <w:rFonts w:ascii="Arial" w:eastAsia="Times New Roman" w:hAnsi="Arial" w:cs="Arial"/>
          <w:color w:val="000000"/>
          <w:sz w:val="24"/>
          <w:szCs w:val="24"/>
        </w:rPr>
        <w:lastRenderedPageBreak/>
        <w:t>v Chức năng tính toán lại toàn bộ hệ thống số và kết quả.</w:t>
      </w:r>
      <w:r w:rsidRPr="009F05A3">
        <w:rPr>
          <w:rFonts w:ascii="Arial" w:eastAsia="Times New Roman" w:hAnsi="Arial" w:cs="Arial"/>
          <w:color w:val="000000"/>
          <w:sz w:val="24"/>
          <w:szCs w:val="24"/>
        </w:rPr>
        <w:br/>
        <w:t>v Lựa chọn chương trình tự động.</w:t>
      </w:r>
      <w:r w:rsidRPr="009F05A3">
        <w:rPr>
          <w:rFonts w:ascii="Arial" w:eastAsia="Times New Roman" w:hAnsi="Arial" w:cs="Arial"/>
          <w:color w:val="000000"/>
          <w:sz w:val="24"/>
          <w:szCs w:val="24"/>
        </w:rPr>
        <w:br/>
        <w:t>v Có khả năng tự động tính toán lại kết quả theo yêu cầu của người sử dụng dựa trên thời gian và số lần phát hồ quang.</w:t>
      </w:r>
      <w:r w:rsidRPr="009F05A3">
        <w:rPr>
          <w:rFonts w:ascii="Arial" w:eastAsia="Times New Roman" w:hAnsi="Arial" w:cs="Arial"/>
          <w:color w:val="000000"/>
          <w:sz w:val="24"/>
          <w:szCs w:val="24"/>
        </w:rPr>
        <w:br/>
        <w:t>v Đánh dấu các kết quả vượt qua giới hạn của đường chuẩn xây dựng.</w:t>
      </w:r>
      <w:r w:rsidRPr="009F05A3">
        <w:rPr>
          <w:rFonts w:ascii="Arial" w:eastAsia="Times New Roman" w:hAnsi="Arial" w:cs="Arial"/>
          <w:color w:val="000000"/>
          <w:sz w:val="24"/>
          <w:szCs w:val="24"/>
        </w:rPr>
        <w:br/>
        <w:t>v Nhận dạng mã của mẫu do người sử dụng đưa vào.</w:t>
      </w:r>
      <w:r w:rsidRPr="009F05A3">
        <w:rPr>
          <w:rFonts w:ascii="Arial" w:eastAsia="Times New Roman" w:hAnsi="Arial" w:cs="Arial"/>
          <w:color w:val="000000"/>
          <w:sz w:val="24"/>
          <w:szCs w:val="24"/>
        </w:rPr>
        <w:br/>
        <w:t>v Tự động hoặc theo yêu cầu của người sử dụng in các kết quả phân tích và số liệu thống kê.</w:t>
      </w:r>
      <w:r w:rsidRPr="009F05A3">
        <w:rPr>
          <w:rFonts w:ascii="Arial" w:eastAsia="Times New Roman" w:hAnsi="Arial" w:cs="Arial"/>
          <w:color w:val="000000"/>
          <w:sz w:val="24"/>
          <w:szCs w:val="24"/>
        </w:rPr>
        <w:br/>
        <w:t>v Tự động hoặc theo yêu cầu của người sử dụng lưu giữ các kết quả phân tích và số liệu thống kê.</w:t>
      </w:r>
      <w:r w:rsidRPr="009F05A3">
        <w:rPr>
          <w:rFonts w:ascii="Arial" w:eastAsia="Times New Roman" w:hAnsi="Arial" w:cs="Arial"/>
          <w:color w:val="000000"/>
          <w:sz w:val="24"/>
          <w:szCs w:val="24"/>
        </w:rPr>
        <w:br/>
        <w:t>v Tự động hoặc theo yêu cầu của người sử dụng chuyển các kết quả phân tích và số liệu thống kê sang các thiết bị khác.</w:t>
      </w:r>
      <w:r w:rsidRPr="009F05A3">
        <w:rPr>
          <w:rFonts w:ascii="Arial" w:eastAsia="Times New Roman" w:hAnsi="Arial" w:cs="Arial"/>
          <w:color w:val="000000"/>
          <w:sz w:val="24"/>
          <w:szCs w:val="24"/>
        </w:rPr>
        <w:br/>
        <w:t>v Có thể truyền các kết quả phân tích ra các máy in ở xa hoặc các thiết bị khác theo yêu cầu.</w:t>
      </w:r>
      <w:r w:rsidRPr="009F05A3">
        <w:rPr>
          <w:rFonts w:ascii="Arial" w:eastAsia="Times New Roman" w:hAnsi="Arial" w:cs="Arial"/>
          <w:color w:val="000000"/>
          <w:sz w:val="24"/>
          <w:szCs w:val="24"/>
        </w:rPr>
        <w:br/>
        <w:t>v Bảng đánh giá kết quả phân tích có thể thay đổi các thông số.</w:t>
      </w:r>
      <w:r w:rsidRPr="009F05A3">
        <w:rPr>
          <w:rFonts w:ascii="Arial" w:eastAsia="Times New Roman" w:hAnsi="Arial" w:cs="Arial"/>
          <w:color w:val="000000"/>
          <w:sz w:val="24"/>
          <w:szCs w:val="24"/>
        </w:rPr>
        <w:br/>
        <w:t>v Chức năng đánh giá kết quả phân tích.</w:t>
      </w:r>
      <w:r w:rsidRPr="009F05A3">
        <w:rPr>
          <w:rFonts w:ascii="Arial" w:eastAsia="Times New Roman" w:hAnsi="Arial" w:cs="Arial"/>
          <w:color w:val="000000"/>
          <w:sz w:val="24"/>
          <w:szCs w:val="24"/>
        </w:rPr>
        <w:br/>
        <w:t>v Chức năng nhận dạng mác và loại thép theo tiêu chuẩn.</w:t>
      </w:r>
      <w:r w:rsidRPr="009F05A3">
        <w:rPr>
          <w:rFonts w:ascii="Arial" w:eastAsia="Times New Roman" w:hAnsi="Arial" w:cs="Arial"/>
          <w:color w:val="000000"/>
          <w:sz w:val="24"/>
          <w:szCs w:val="24"/>
        </w:rPr>
        <w:br/>
        <w:t>v Cho phép nhập và tính toán kết quả theo các công thức người sử dụng đưa vào.</w:t>
      </w:r>
      <w:r w:rsidRPr="009F05A3">
        <w:rPr>
          <w:rFonts w:ascii="Arial" w:eastAsia="Times New Roman" w:hAnsi="Arial" w:cs="Arial"/>
          <w:color w:val="000000"/>
          <w:sz w:val="24"/>
          <w:szCs w:val="24"/>
        </w:rPr>
        <w:br/>
        <w:t>v SATEUS (Safety Test of Usefulness): chức năng tự phát hiện bề mặt mẫu không đạt yêu cầu trước khi phân tích (phản ứng phát hồ quang).</w:t>
      </w:r>
      <w:r w:rsidRPr="009F05A3">
        <w:rPr>
          <w:rFonts w:ascii="Arial" w:eastAsia="Times New Roman" w:hAnsi="Arial" w:cs="Arial"/>
          <w:color w:val="000000"/>
          <w:sz w:val="24"/>
          <w:szCs w:val="24"/>
        </w:rPr>
        <w:br/>
        <w:t>v SEREPS (Self Regulated Pre-Spark): chức năng tối ưu hoá trước khi tạo phản ứng hồ quang.</w:t>
      </w:r>
      <w:r w:rsidRPr="009F05A3">
        <w:rPr>
          <w:rFonts w:ascii="Arial" w:eastAsia="Times New Roman" w:hAnsi="Arial" w:cs="Arial"/>
          <w:color w:val="000000"/>
          <w:sz w:val="24"/>
          <w:szCs w:val="24"/>
        </w:rPr>
        <w:br/>
        <w:t>v SETEME (Security Test for Measurement): chức năng phát hiện mẫu không đạt yêu cầu để phân tích trong quá trình phân tích.</w:t>
      </w:r>
      <w:r w:rsidRPr="009F05A3">
        <w:rPr>
          <w:rFonts w:ascii="Arial" w:eastAsia="Times New Roman" w:hAnsi="Arial" w:cs="Arial"/>
          <w:color w:val="000000"/>
          <w:sz w:val="24"/>
          <w:szCs w:val="24"/>
        </w:rPr>
        <w:br/>
        <w:t>v Hệ thống tự động kiểm tra cấu hình máy quang phổ phát xạ</w:t>
      </w:r>
      <w:r w:rsidRPr="009F05A3">
        <w:rPr>
          <w:rFonts w:ascii="Arial" w:eastAsia="Times New Roman" w:hAnsi="Arial" w:cs="Arial"/>
          <w:color w:val="000000"/>
          <w:sz w:val="24"/>
          <w:szCs w:val="24"/>
        </w:rPr>
        <w:br/>
      </w:r>
      <w:r w:rsidRPr="009F05A3">
        <w:rPr>
          <w:rFonts w:ascii="Arial" w:eastAsia="Times New Roman" w:hAnsi="Arial" w:cs="Arial"/>
          <w:b/>
          <w:bCs/>
          <w:color w:val="000000"/>
          <w:sz w:val="24"/>
          <w:szCs w:val="24"/>
        </w:rPr>
        <w:t xml:space="preserve">Phần mềm “DIA 2000” </w:t>
      </w:r>
      <w:r w:rsidRPr="009F05A3">
        <w:rPr>
          <w:rFonts w:ascii="Arial" w:eastAsia="Times New Roman" w:hAnsi="Arial" w:cs="Arial"/>
          <w:color w:val="000000"/>
          <w:sz w:val="24"/>
          <w:szCs w:val="24"/>
        </w:rPr>
        <w:br/>
        <w:t>v Phần mềm quản lý dữ liệu, kết quả với các công cụ mạnh hỗ trợ người sử dụng.</w:t>
      </w:r>
      <w:r w:rsidRPr="009F05A3">
        <w:rPr>
          <w:rFonts w:ascii="Arial" w:eastAsia="Times New Roman" w:hAnsi="Arial" w:cs="Arial"/>
          <w:color w:val="000000"/>
          <w:sz w:val="24"/>
          <w:szCs w:val="24"/>
        </w:rPr>
        <w:br/>
        <w:t>v Chức năng chuyển đổi dữ liệu sang các dạng khác nhau.</w:t>
      </w:r>
      <w:r w:rsidRPr="009F05A3">
        <w:rPr>
          <w:rFonts w:ascii="Arial" w:eastAsia="Times New Roman" w:hAnsi="Arial" w:cs="Arial"/>
          <w:color w:val="000000"/>
          <w:sz w:val="24"/>
          <w:szCs w:val="24"/>
        </w:rPr>
        <w:br/>
        <w:t>v Bảng dữ liệu động cho phép thay đổi, lựa chọn.</w:t>
      </w:r>
      <w:r w:rsidRPr="009F05A3">
        <w:rPr>
          <w:rFonts w:ascii="Arial" w:eastAsia="Times New Roman" w:hAnsi="Arial" w:cs="Arial"/>
          <w:color w:val="000000"/>
          <w:sz w:val="24"/>
          <w:szCs w:val="24"/>
        </w:rPr>
        <w:br/>
        <w:t>v Hỗ trợ quản lý và nhận dạng các kết quả phân tích thu được.</w:t>
      </w:r>
      <w:r w:rsidRPr="009F05A3">
        <w:rPr>
          <w:rFonts w:ascii="Arial" w:eastAsia="Times New Roman" w:hAnsi="Arial" w:cs="Arial"/>
          <w:color w:val="000000"/>
          <w:sz w:val="24"/>
          <w:szCs w:val="24"/>
        </w:rPr>
        <w:br/>
        <w:t>v Thiết lập các công thức tính toán khác nhau.</w:t>
      </w:r>
      <w:r w:rsidRPr="009F05A3">
        <w:rPr>
          <w:rFonts w:ascii="Arial" w:eastAsia="Times New Roman" w:hAnsi="Arial" w:cs="Arial"/>
          <w:color w:val="000000"/>
          <w:sz w:val="24"/>
          <w:szCs w:val="24"/>
        </w:rPr>
        <w:br/>
        <w:t>v Tạo các dạng mẫu báo cáo.</w:t>
      </w:r>
      <w:r w:rsidRPr="009F05A3">
        <w:rPr>
          <w:rFonts w:ascii="Arial" w:eastAsia="Times New Roman" w:hAnsi="Arial" w:cs="Arial"/>
          <w:color w:val="000000"/>
          <w:sz w:val="24"/>
          <w:szCs w:val="24"/>
        </w:rPr>
        <w:br/>
        <w:t>v Các chức năng liên quan đến thống kê.</w:t>
      </w:r>
      <w:r w:rsidRPr="009F05A3">
        <w:rPr>
          <w:rFonts w:ascii="Arial" w:eastAsia="Times New Roman" w:hAnsi="Arial" w:cs="Arial"/>
          <w:color w:val="000000"/>
          <w:sz w:val="24"/>
          <w:szCs w:val="24"/>
        </w:rPr>
        <w:br/>
        <w:t>v Chức năng liên quan đến mã bảo vệ các dữ liệu.</w:t>
      </w:r>
      <w:r w:rsidRPr="009F05A3">
        <w:rPr>
          <w:rFonts w:ascii="Arial" w:eastAsia="Times New Roman" w:hAnsi="Arial" w:cs="Arial"/>
          <w:color w:val="000000"/>
          <w:sz w:val="24"/>
          <w:szCs w:val="24"/>
        </w:rPr>
        <w:br/>
        <w:t>v Quản lý và chuyển đổi dữ liệu.</w:t>
      </w:r>
      <w:r w:rsidRPr="009F05A3">
        <w:rPr>
          <w:rFonts w:ascii="Arial" w:eastAsia="Times New Roman" w:hAnsi="Arial" w:cs="Arial"/>
          <w:color w:val="000000"/>
          <w:sz w:val="24"/>
          <w:szCs w:val="24"/>
        </w:rPr>
        <w:br/>
        <w:t>v Quản lý thu nhận và lưu giữ dữ liệu.</w:t>
      </w:r>
      <w:r w:rsidRPr="009F05A3">
        <w:rPr>
          <w:rFonts w:ascii="Arial" w:eastAsia="Times New Roman" w:hAnsi="Arial" w:cs="Arial"/>
          <w:color w:val="000000"/>
          <w:sz w:val="24"/>
          <w:szCs w:val="24"/>
        </w:rPr>
        <w:br/>
        <w:t>Kích thước</w:t>
      </w:r>
      <w:r w:rsidRPr="009F05A3">
        <w:rPr>
          <w:rFonts w:ascii="Arial" w:eastAsia="Times New Roman" w:hAnsi="Arial" w:cs="Arial"/>
          <w:color w:val="000000"/>
          <w:sz w:val="24"/>
          <w:szCs w:val="24"/>
        </w:rPr>
        <w:br/>
        <w:t>Cao: 1550mm</w:t>
      </w:r>
      <w:r w:rsidRPr="009F05A3">
        <w:rPr>
          <w:rFonts w:ascii="Arial" w:eastAsia="Times New Roman" w:hAnsi="Arial" w:cs="Arial"/>
          <w:color w:val="000000"/>
          <w:sz w:val="24"/>
          <w:szCs w:val="24"/>
        </w:rPr>
        <w:br/>
        <w:t>Rộng: 750mm</w:t>
      </w:r>
      <w:r w:rsidRPr="009F05A3">
        <w:rPr>
          <w:rFonts w:ascii="Arial" w:eastAsia="Times New Roman" w:hAnsi="Arial" w:cs="Arial"/>
          <w:color w:val="000000"/>
          <w:sz w:val="24"/>
          <w:szCs w:val="24"/>
        </w:rPr>
        <w:br/>
        <w:t>Dài: 1100mm</w:t>
      </w:r>
      <w:r w:rsidRPr="009F05A3">
        <w:rPr>
          <w:rFonts w:ascii="Arial" w:eastAsia="Times New Roman" w:hAnsi="Arial" w:cs="Arial"/>
          <w:color w:val="000000"/>
          <w:sz w:val="24"/>
          <w:szCs w:val="24"/>
        </w:rPr>
        <w:br/>
        <w:t>Trọng lượng</w:t>
      </w:r>
      <w:r w:rsidRPr="009F05A3">
        <w:rPr>
          <w:rFonts w:ascii="Arial" w:eastAsia="Times New Roman" w:hAnsi="Arial" w:cs="Arial"/>
          <w:color w:val="000000"/>
          <w:sz w:val="24"/>
          <w:szCs w:val="24"/>
        </w:rPr>
        <w:br/>
        <w:t>Xấp xỉ 500 Kg</w:t>
      </w:r>
      <w:r w:rsidRPr="009F05A3">
        <w:rPr>
          <w:rFonts w:ascii="Arial" w:eastAsia="Times New Roman" w:hAnsi="Arial" w:cs="Arial"/>
          <w:color w:val="000000"/>
          <w:sz w:val="24"/>
          <w:szCs w:val="24"/>
        </w:rPr>
        <w:br/>
        <w:t>Nguồn điện yêu cầu</w:t>
      </w:r>
      <w:r w:rsidRPr="009F05A3">
        <w:rPr>
          <w:rFonts w:ascii="Arial" w:eastAsia="Times New Roman" w:hAnsi="Arial" w:cs="Arial"/>
          <w:color w:val="000000"/>
          <w:sz w:val="24"/>
          <w:szCs w:val="24"/>
        </w:rPr>
        <w:br/>
        <w:t>220V ± 10%, 50 Hz</w:t>
      </w:r>
      <w:r w:rsidRPr="009F05A3">
        <w:rPr>
          <w:rFonts w:ascii="Arial" w:eastAsia="Times New Roman" w:hAnsi="Arial" w:cs="Arial"/>
          <w:color w:val="000000"/>
          <w:sz w:val="24"/>
          <w:szCs w:val="24"/>
        </w:rPr>
        <w:br/>
        <w:t>Công suất 1,5 kVA trong quá trình phát hồ quang.</w:t>
      </w:r>
      <w:r w:rsidRPr="009F05A3">
        <w:rPr>
          <w:rFonts w:ascii="Arial" w:eastAsia="Times New Roman" w:hAnsi="Arial" w:cs="Arial"/>
          <w:color w:val="000000"/>
          <w:sz w:val="24"/>
          <w:szCs w:val="24"/>
        </w:rPr>
        <w:br/>
        <w:t xml:space="preserve">Cầu trì 16A. </w:t>
      </w:r>
    </w:p>
    <w:tbl>
      <w:tblPr>
        <w:tblW w:w="5000" w:type="pct"/>
        <w:tblBorders>
          <w:top w:val="outset" w:sz="6" w:space="0" w:color="BBBBBB"/>
          <w:left w:val="outset" w:sz="6" w:space="0" w:color="BBBBBB"/>
          <w:bottom w:val="outset" w:sz="6" w:space="0" w:color="BBBBBB"/>
          <w:right w:val="outset" w:sz="6" w:space="0" w:color="BBBBBB"/>
        </w:tblBorders>
        <w:shd w:val="clear" w:color="auto" w:fill="FFFFFF"/>
        <w:tblCellMar>
          <w:top w:w="75" w:type="dxa"/>
          <w:left w:w="75" w:type="dxa"/>
          <w:bottom w:w="75" w:type="dxa"/>
          <w:right w:w="75" w:type="dxa"/>
        </w:tblCellMar>
        <w:tblLook w:val="04A0"/>
      </w:tblPr>
      <w:tblGrid>
        <w:gridCol w:w="9510"/>
      </w:tblGrid>
      <w:tr w:rsidR="009F05A3" w:rsidRPr="009F05A3">
        <w:tc>
          <w:tcPr>
            <w:tcW w:w="0" w:type="auto"/>
            <w:tcBorders>
              <w:top w:val="outset" w:sz="6" w:space="0" w:color="BBBBBB"/>
              <w:left w:val="outset" w:sz="6" w:space="0" w:color="BBBBBB"/>
              <w:bottom w:val="outset" w:sz="6" w:space="0" w:color="BBBBBB"/>
              <w:right w:val="outset" w:sz="6" w:space="0" w:color="BBBBBB"/>
            </w:tcBorders>
            <w:shd w:val="clear" w:color="auto" w:fill="FFFFFF"/>
            <w:vAlign w:val="center"/>
            <w:hideMark/>
          </w:tcPr>
          <w:p w:rsidR="009F05A3" w:rsidRPr="009F05A3" w:rsidRDefault="009F05A3" w:rsidP="009F05A3">
            <w:pPr>
              <w:spacing w:after="0" w:line="240" w:lineRule="auto"/>
              <w:rPr>
                <w:rFonts w:ascii="Tahoma" w:eastAsia="Times New Roman" w:hAnsi="Tahoma" w:cs="Tahoma"/>
                <w:color w:val="000000"/>
                <w:sz w:val="24"/>
                <w:szCs w:val="24"/>
              </w:rPr>
            </w:pPr>
            <w:r w:rsidRPr="009F05A3">
              <w:rPr>
                <w:rFonts w:ascii="Tahoma" w:eastAsia="Times New Roman" w:hAnsi="Tahoma" w:cs="Tahoma"/>
                <w:b/>
                <w:bCs/>
                <w:color w:val="000000"/>
                <w:sz w:val="24"/>
                <w:szCs w:val="24"/>
              </w:rPr>
              <w:lastRenderedPageBreak/>
              <w:t xml:space="preserve">Công ty Đầu tư Công nghệ và Thương mại Việt Nam (TECHCOM) </w:t>
            </w:r>
            <w:r w:rsidRPr="009F05A3">
              <w:rPr>
                <w:rFonts w:ascii="Tahoma" w:eastAsia="Times New Roman" w:hAnsi="Tahoma" w:cs="Tahoma"/>
                <w:color w:val="000000"/>
                <w:sz w:val="24"/>
                <w:szCs w:val="24"/>
              </w:rPr>
              <w:br/>
            </w:r>
            <w:r w:rsidRPr="009F05A3">
              <w:rPr>
                <w:rFonts w:ascii="Tahoma" w:eastAsia="Times New Roman" w:hAnsi="Tahoma" w:cs="Tahoma"/>
                <w:b/>
                <w:bCs/>
                <w:i/>
                <w:iCs/>
                <w:color w:val="000000"/>
                <w:sz w:val="24"/>
                <w:szCs w:val="24"/>
              </w:rPr>
              <w:t>Trụ sở chính:</w:t>
            </w:r>
            <w:r w:rsidRPr="009F05A3">
              <w:rPr>
                <w:rFonts w:ascii="Tahoma" w:eastAsia="Times New Roman" w:hAnsi="Tahoma" w:cs="Tahoma"/>
                <w:color w:val="000000"/>
                <w:sz w:val="24"/>
                <w:szCs w:val="24"/>
              </w:rPr>
              <w:t xml:space="preserve"> Tầng 4-5, Tòa nhà A1, Số 102 Trường Chinh, Đống Đa, Hà Nội.</w:t>
            </w:r>
            <w:r w:rsidRPr="009F05A3">
              <w:rPr>
                <w:rFonts w:ascii="Tahoma" w:eastAsia="Times New Roman" w:hAnsi="Tahoma" w:cs="Tahoma"/>
                <w:color w:val="000000"/>
                <w:sz w:val="24"/>
                <w:szCs w:val="24"/>
              </w:rPr>
              <w:br/>
              <w:t>Điện thoại: (84.4) 8688099/8688105 - Fax: (84.4) 8688098</w:t>
            </w:r>
            <w:r w:rsidRPr="009F05A3">
              <w:rPr>
                <w:rFonts w:ascii="Tahoma" w:eastAsia="Times New Roman" w:hAnsi="Tahoma" w:cs="Tahoma"/>
                <w:color w:val="000000"/>
                <w:sz w:val="24"/>
                <w:szCs w:val="24"/>
              </w:rPr>
              <w:br/>
            </w:r>
            <w:r w:rsidRPr="009F05A3">
              <w:rPr>
                <w:rFonts w:ascii="Tahoma" w:eastAsia="Times New Roman" w:hAnsi="Tahoma" w:cs="Tahoma"/>
                <w:b/>
                <w:bCs/>
                <w:i/>
                <w:iCs/>
                <w:color w:val="000000"/>
                <w:sz w:val="24"/>
                <w:szCs w:val="24"/>
              </w:rPr>
              <w:t>Chi nhánh TP HCM:</w:t>
            </w:r>
            <w:r w:rsidRPr="009F05A3">
              <w:rPr>
                <w:rFonts w:ascii="Tahoma" w:eastAsia="Times New Roman" w:hAnsi="Tahoma" w:cs="Tahoma"/>
                <w:color w:val="000000"/>
                <w:sz w:val="24"/>
                <w:szCs w:val="24"/>
              </w:rPr>
              <w:t xml:space="preserve"> Số 294 Lê Văn Sĩ, Phường 2, Quận Tân Bình, TPHCM.</w:t>
            </w:r>
            <w:r w:rsidRPr="009F05A3">
              <w:rPr>
                <w:rFonts w:ascii="Tahoma" w:eastAsia="Times New Roman" w:hAnsi="Tahoma" w:cs="Tahoma"/>
                <w:color w:val="000000"/>
                <w:sz w:val="24"/>
                <w:szCs w:val="24"/>
              </w:rPr>
              <w:br/>
              <w:t>Điện thoại: (84.8) 9913288 - Fax: (84.8) 9913274</w:t>
            </w:r>
            <w:r w:rsidRPr="009F05A3">
              <w:rPr>
                <w:rFonts w:ascii="Tahoma" w:eastAsia="Times New Roman" w:hAnsi="Tahoma" w:cs="Tahoma"/>
                <w:color w:val="000000"/>
                <w:sz w:val="24"/>
                <w:szCs w:val="24"/>
              </w:rPr>
              <w:br/>
            </w:r>
            <w:r w:rsidRPr="009F05A3">
              <w:rPr>
                <w:rFonts w:ascii="Tahoma" w:eastAsia="Times New Roman" w:hAnsi="Tahoma" w:cs="Tahoma"/>
                <w:b/>
                <w:bCs/>
                <w:i/>
                <w:iCs/>
                <w:color w:val="000000"/>
                <w:sz w:val="24"/>
                <w:szCs w:val="24"/>
              </w:rPr>
              <w:t>Chi nhánh Đà Nẵng:</w:t>
            </w:r>
            <w:r w:rsidRPr="009F05A3">
              <w:rPr>
                <w:rFonts w:ascii="Tahoma" w:eastAsia="Times New Roman" w:hAnsi="Tahoma" w:cs="Tahoma"/>
                <w:color w:val="000000"/>
                <w:sz w:val="24"/>
                <w:szCs w:val="24"/>
              </w:rPr>
              <w:t xml:space="preserve"> 433 Đường Hoàng Diệu, Q.Hải Châu, TP Đà Nẵng.</w:t>
            </w:r>
            <w:r w:rsidRPr="009F05A3">
              <w:rPr>
                <w:rFonts w:ascii="Tahoma" w:eastAsia="Times New Roman" w:hAnsi="Tahoma" w:cs="Tahoma"/>
                <w:color w:val="000000"/>
                <w:sz w:val="24"/>
                <w:szCs w:val="24"/>
              </w:rPr>
              <w:br/>
              <w:t>Điện thoại: (84.511) 220559 - Fax: (84.511) 220679</w:t>
            </w:r>
            <w:r w:rsidRPr="009F05A3">
              <w:rPr>
                <w:rFonts w:ascii="Tahoma" w:eastAsia="Times New Roman" w:hAnsi="Tahoma" w:cs="Tahoma"/>
                <w:color w:val="000000"/>
                <w:sz w:val="24"/>
                <w:szCs w:val="24"/>
              </w:rPr>
              <w:br/>
              <w:t xml:space="preserve">Email: </w:t>
            </w:r>
            <w:hyperlink r:id="rId5" w:history="1">
              <w:r w:rsidRPr="0032066B">
                <w:rPr>
                  <w:rStyle w:val="Hyperlink"/>
                  <w:rFonts w:ascii="Tahoma" w:eastAsia="Times New Roman" w:hAnsi="Tahoma" w:cs="Tahoma"/>
                  <w:sz w:val="24"/>
                  <w:szCs w:val="24"/>
                </w:rPr>
                <w:t>info@techcom.com.vn</w:t>
              </w:r>
            </w:hyperlink>
          </w:p>
        </w:tc>
      </w:tr>
    </w:tbl>
    <w:p w:rsidR="00BE14DB" w:rsidRPr="009F05A3" w:rsidRDefault="009F05A3">
      <w:pPr>
        <w:rPr>
          <w:sz w:val="24"/>
          <w:szCs w:val="24"/>
        </w:rPr>
      </w:pPr>
    </w:p>
    <w:sectPr w:rsidR="00BE14DB" w:rsidRPr="009F05A3" w:rsidSect="002100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6"/>
  <w:defaultTabStop w:val="720"/>
  <w:characterSpacingControl w:val="doNotCompress"/>
  <w:compat/>
  <w:rsids>
    <w:rsidRoot w:val="009F05A3"/>
    <w:rsid w:val="00021815"/>
    <w:rsid w:val="00175A0D"/>
    <w:rsid w:val="00210077"/>
    <w:rsid w:val="00390AA0"/>
    <w:rsid w:val="003E7A74"/>
    <w:rsid w:val="00652B3C"/>
    <w:rsid w:val="006D5D9B"/>
    <w:rsid w:val="009F05A3"/>
    <w:rsid w:val="00A47BB5"/>
    <w:rsid w:val="00AE2555"/>
    <w:rsid w:val="00C16003"/>
    <w:rsid w:val="00C57DAA"/>
    <w:rsid w:val="00F414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hometext">
    <w:name w:val="indexhometext"/>
    <w:basedOn w:val="Normal"/>
    <w:rsid w:val="009F05A3"/>
    <w:pPr>
      <w:spacing w:before="100" w:beforeAutospacing="1" w:after="100" w:afterAutospacing="1" w:line="240" w:lineRule="auto"/>
    </w:pPr>
    <w:rPr>
      <w:rFonts w:ascii="Arial" w:eastAsia="Times New Roman" w:hAnsi="Arial" w:cs="Arial"/>
      <w:color w:val="000000"/>
      <w:sz w:val="20"/>
      <w:szCs w:val="20"/>
    </w:rPr>
  </w:style>
  <w:style w:type="paragraph" w:customStyle="1" w:styleId="articlehometext">
    <w:name w:val="articlehometext"/>
    <w:basedOn w:val="Normal"/>
    <w:rsid w:val="009F05A3"/>
    <w:pPr>
      <w:spacing w:before="100" w:beforeAutospacing="1" w:after="100" w:afterAutospacing="1" w:line="240" w:lineRule="auto"/>
    </w:pPr>
    <w:rPr>
      <w:rFonts w:ascii="Arial" w:eastAsia="Times New Roman" w:hAnsi="Arial" w:cs="Arial"/>
      <w:b/>
      <w:bCs/>
      <w:color w:val="373737"/>
      <w:sz w:val="20"/>
      <w:szCs w:val="20"/>
    </w:rPr>
  </w:style>
  <w:style w:type="paragraph" w:styleId="BalloonText">
    <w:name w:val="Balloon Text"/>
    <w:basedOn w:val="Normal"/>
    <w:link w:val="BalloonTextChar"/>
    <w:uiPriority w:val="99"/>
    <w:semiHidden/>
    <w:unhideWhenUsed/>
    <w:rsid w:val="009F0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5A3"/>
    <w:rPr>
      <w:rFonts w:ascii="Tahoma" w:hAnsi="Tahoma" w:cs="Tahoma"/>
      <w:sz w:val="16"/>
      <w:szCs w:val="16"/>
    </w:rPr>
  </w:style>
  <w:style w:type="character" w:styleId="Hyperlink">
    <w:name w:val="Hyperlink"/>
    <w:basedOn w:val="DefaultParagraphFont"/>
    <w:uiPriority w:val="99"/>
    <w:unhideWhenUsed/>
    <w:rsid w:val="009F05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6475740">
      <w:bodyDiv w:val="1"/>
      <w:marLeft w:val="0"/>
      <w:marRight w:val="0"/>
      <w:marTop w:val="0"/>
      <w:marBottom w:val="0"/>
      <w:divBdr>
        <w:top w:val="none" w:sz="0" w:space="0" w:color="auto"/>
        <w:left w:val="none" w:sz="0" w:space="0" w:color="auto"/>
        <w:bottom w:val="none" w:sz="0" w:space="0" w:color="auto"/>
        <w:right w:val="none" w:sz="0" w:space="0" w:color="auto"/>
      </w:divBdr>
      <w:divsChild>
        <w:div w:id="930697052">
          <w:marLeft w:val="0"/>
          <w:marRight w:val="0"/>
          <w:marTop w:val="0"/>
          <w:marBottom w:val="0"/>
          <w:divBdr>
            <w:top w:val="none" w:sz="0" w:space="0" w:color="auto"/>
            <w:left w:val="none" w:sz="0" w:space="0" w:color="auto"/>
            <w:bottom w:val="none" w:sz="0" w:space="0" w:color="auto"/>
            <w:right w:val="none" w:sz="0" w:space="0" w:color="auto"/>
          </w:divBdr>
        </w:div>
        <w:div w:id="71508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echcom.com.v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dc:creator>
  <cp:keywords/>
  <dc:description/>
  <cp:lastModifiedBy>LAM</cp:lastModifiedBy>
  <cp:revision>1</cp:revision>
  <dcterms:created xsi:type="dcterms:W3CDTF">2008-12-18T13:55:00Z</dcterms:created>
  <dcterms:modified xsi:type="dcterms:W3CDTF">2008-12-18T14:01:00Z</dcterms:modified>
</cp:coreProperties>
</file>